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Notice indicateur 19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Démontrer que les ressources pédagogiques existent, sont actualisées et disponibles et démontrer que des dispositions sont mises en place afin de permettre aux bénéficiaires de se les approprier.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Voici des exemples d’éléments de preuve à présenter lors de l’audit Il s’agit plutôt d’un échange verbal avec l’auditeur.</w:t>
      </w:r>
    </w:p>
    <w:p w:rsidR="00000000" w:rsidDel="00000000" w:rsidP="00000000" w:rsidRDefault="00000000" w:rsidRPr="00000000" w14:paraId="00000005">
      <w:pPr>
        <w:rPr>
          <w:color w:val="211d1e"/>
          <w:sz w:val="23"/>
          <w:szCs w:val="23"/>
        </w:rPr>
      </w:pPr>
      <w:r w:rsidDel="00000000" w:rsidR="00000000" w:rsidRPr="00000000">
        <w:rPr>
          <w:b w:val="1"/>
          <w:color w:val="211d1e"/>
          <w:sz w:val="23"/>
          <w:szCs w:val="23"/>
          <w:rtl w:val="0"/>
        </w:rPr>
        <w:t xml:space="preserve">Ressources pédagogiques mises à disposition des bénéficiaires</w:t>
      </w:r>
      <w:r w:rsidDel="00000000" w:rsidR="00000000" w:rsidRPr="00000000">
        <w:rPr>
          <w:color w:val="211d1e"/>
          <w:sz w:val="23"/>
          <w:szCs w:val="23"/>
          <w:rtl w:val="0"/>
        </w:rPr>
        <w:t xml:space="preserve"> : </w:t>
      </w:r>
    </w:p>
    <w:p w:rsidR="00000000" w:rsidDel="00000000" w:rsidP="00000000" w:rsidRDefault="00000000" w:rsidRPr="00000000" w14:paraId="00000006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Une base d’ouvrage à disposition et en libre accès peut être pertinents</w:t>
      </w:r>
    </w:p>
    <w:p w:rsidR="00000000" w:rsidDel="00000000" w:rsidP="00000000" w:rsidRDefault="00000000" w:rsidRPr="00000000" w14:paraId="00000007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Des ressources dématérialisées : vidéo, brochure. Tous éléments à disposition sur le site de l’établissement ou envoyé par voie électronique.</w:t>
      </w:r>
    </w:p>
    <w:p w:rsidR="00000000" w:rsidDel="00000000" w:rsidP="00000000" w:rsidRDefault="00000000" w:rsidRPr="00000000" w14:paraId="00000008">
      <w:pPr>
        <w:rPr>
          <w:color w:val="211d1e"/>
          <w:sz w:val="23"/>
          <w:szCs w:val="23"/>
        </w:rPr>
      </w:pPr>
      <w:r w:rsidDel="00000000" w:rsidR="00000000" w:rsidRPr="00000000">
        <w:rPr>
          <w:b w:val="1"/>
          <w:color w:val="211d1e"/>
          <w:sz w:val="23"/>
          <w:szCs w:val="23"/>
          <w:rtl w:val="0"/>
        </w:rPr>
        <w:t xml:space="preserve">Supports de cours</w:t>
      </w:r>
      <w:r w:rsidDel="00000000" w:rsidR="00000000" w:rsidRPr="00000000">
        <w:rPr>
          <w:color w:val="211d1e"/>
          <w:sz w:val="23"/>
          <w:szCs w:val="23"/>
          <w:rtl w:val="0"/>
        </w:rPr>
        <w:t xml:space="preserve"> : </w:t>
      </w:r>
    </w:p>
    <w:p w:rsidR="00000000" w:rsidDel="00000000" w:rsidP="00000000" w:rsidRDefault="00000000" w:rsidRPr="00000000" w14:paraId="00000009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Livre de code, livret de vérification, code de la conduite.</w:t>
      </w:r>
    </w:p>
    <w:p w:rsidR="00000000" w:rsidDel="00000000" w:rsidP="00000000" w:rsidRDefault="00000000" w:rsidRPr="00000000" w14:paraId="0000000A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Modalités d’accès aux ressources pour les bénéficiaires : remis à l’entrée en formation, un espace internet ou une application (code en ligne) ; horaire d’accès à la salle de cours.</w:t>
      </w:r>
    </w:p>
    <w:p w:rsidR="00000000" w:rsidDel="00000000" w:rsidP="00000000" w:rsidRDefault="00000000" w:rsidRPr="00000000" w14:paraId="0000000B">
      <w:pPr>
        <w:rPr>
          <w:color w:val="211d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11d1e"/>
          <w:sz w:val="23"/>
          <w:szCs w:val="23"/>
        </w:rPr>
      </w:pPr>
      <w:r w:rsidDel="00000000" w:rsidR="00000000" w:rsidRPr="00000000">
        <w:rPr>
          <w:b w:val="1"/>
          <w:color w:val="211d1e"/>
          <w:sz w:val="23"/>
          <w:szCs w:val="23"/>
          <w:rtl w:val="0"/>
        </w:rPr>
        <w:t xml:space="preserve">Dispositif de veille et d’actualisation des ressources pédagogiques.</w:t>
      </w:r>
    </w:p>
    <w:p w:rsidR="00000000" w:rsidDel="00000000" w:rsidP="00000000" w:rsidRDefault="00000000" w:rsidRPr="00000000" w14:paraId="0000000D">
      <w:pPr>
        <w:rPr>
          <w:color w:val="211d1e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color w:val="211d1e"/>
          <w:sz w:val="23"/>
          <w:szCs w:val="23"/>
          <w:rtl w:val="0"/>
        </w:rPr>
        <w:t xml:space="preserve">Les supports sont mis à jour par les éditeurs pédagogiques, qui diffuse également : newsletters, catalogue, présence sur le congrès CER</w:t>
      </w:r>
    </w:p>
    <w:p w:rsidR="00000000" w:rsidDel="00000000" w:rsidP="00000000" w:rsidRDefault="00000000" w:rsidRPr="00000000" w14:paraId="0000000E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Par le réseau CER : Webinar, Brochure pédagogique trimestrielles « Brogil », congrès annuel du reseau, newsletter CER, Réunions départementales CER, Réunion régionale. </w:t>
      </w:r>
    </w:p>
    <w:p w:rsidR="00000000" w:rsidDel="00000000" w:rsidP="00000000" w:rsidRDefault="00000000" w:rsidRPr="00000000" w14:paraId="0000000F">
      <w:pPr>
        <w:rPr>
          <w:color w:val="211d1e"/>
          <w:sz w:val="23"/>
          <w:szCs w:val="23"/>
        </w:rPr>
      </w:pPr>
      <w:r w:rsidDel="00000000" w:rsidR="00000000" w:rsidRPr="00000000">
        <w:rPr>
          <w:color w:val="211d1e"/>
          <w:sz w:val="23"/>
          <w:szCs w:val="23"/>
          <w:rtl w:val="0"/>
        </w:rPr>
        <w:t xml:space="preserve">Formation continue des enseignants experts ; des exploitants ; des conseillers en formation.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link w:val="Titre1Car"/>
    <w:uiPriority w:val="9"/>
    <w:qFormat w:val="1"/>
    <w:rsid w:val="0024449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Normal"/>
    <w:next w:val="Normal"/>
    <w:link w:val="TitreCar"/>
    <w:uiPriority w:val="10"/>
    <w:qFormat w:val="1"/>
    <w:rsid w:val="00B155CB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Car" w:customStyle="1">
    <w:name w:val="Titre Car"/>
    <w:basedOn w:val="Policepardfaut"/>
    <w:link w:val="Titre"/>
    <w:uiPriority w:val="10"/>
    <w:rsid w:val="00B155C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re1Car" w:customStyle="1">
    <w:name w:val="Titre 1 Car"/>
    <w:basedOn w:val="Policepardfaut"/>
    <w:link w:val="Titre1"/>
    <w:uiPriority w:val="9"/>
    <w:rsid w:val="0024449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1Eb+MRt2ZzJP6OBEecaW5vyMbw==">AMUW2mWVSTLBHayT4s6/yIkkphNqXyWD3+/cV4ggahpvKTYjX/w/Iby6EfSnxmuvLXTwlOkThvbvPvh2cBLN9YjdmZAsAdYky+lcsVIgOXayxWRpcIcBf9q97fhAqSfGwV679xE5Shyg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2019-11-22T14:50:00Z</dcterms:created>
  <dc:creator>Alexis LEGALLEU</dc:creator>
</cp:coreProperties>
</file>